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B19" w:rsidRDefault="00E77B19">
      <w:pPr>
        <w:widowControl w:val="0"/>
        <w:spacing w:line="120" w:lineRule="exact"/>
      </w:pPr>
      <w:bookmarkStart w:id="0" w:name="_GoBack"/>
      <w:bookmarkEnd w:id="0"/>
    </w:p>
    <w:p w:rsidR="00E77B19" w:rsidRDefault="00E77B19">
      <w:pPr>
        <w:widowControl w:val="0"/>
        <w:tabs>
          <w:tab w:val="left" w:pos="360"/>
        </w:tabs>
      </w:pPr>
      <w:r>
        <w:tab/>
      </w:r>
      <w:r w:rsidR="00444972">
        <w:rPr>
          <w:noProof/>
        </w:rPr>
        <w:drawing>
          <wp:inline distT="0" distB="0" distL="0" distR="0">
            <wp:extent cx="3552825" cy="1171575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B19" w:rsidRDefault="00E77B19">
      <w:pPr>
        <w:widowControl w:val="0"/>
        <w:spacing w:line="437" w:lineRule="exact"/>
      </w:pPr>
    </w:p>
    <w:p w:rsidR="00E77B19" w:rsidRDefault="00E77B19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E77B19" w:rsidRDefault="00E77B19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E77B19" w:rsidRDefault="00E77B19">
      <w:pPr>
        <w:widowControl w:val="0"/>
        <w:spacing w:line="970" w:lineRule="exact"/>
      </w:pPr>
    </w:p>
    <w:p w:rsidR="00E77B19" w:rsidRDefault="00E77B19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E77B19" w:rsidRDefault="00E77B19">
      <w:pPr>
        <w:widowControl w:val="0"/>
        <w:spacing w:line="509" w:lineRule="exact"/>
      </w:pPr>
    </w:p>
    <w:p w:rsidR="00E77B19" w:rsidRDefault="00E77B19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E77B19" w:rsidRDefault="00E77B19">
      <w:pPr>
        <w:widowControl w:val="0"/>
        <w:spacing w:line="509" w:lineRule="exact"/>
      </w:pPr>
    </w:p>
    <w:p w:rsidR="00E77B19" w:rsidRDefault="00E77B19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E77B19" w:rsidRDefault="00E77B19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E77B19" w:rsidRDefault="00E77B19">
      <w:pPr>
        <w:widowControl w:val="0"/>
        <w:spacing w:line="538" w:lineRule="exact"/>
      </w:pPr>
    </w:p>
    <w:p w:rsidR="00E77B19" w:rsidRDefault="00E77B19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E77B19" w:rsidRDefault="00E77B19">
      <w:pPr>
        <w:widowControl w:val="0"/>
        <w:spacing w:line="1469" w:lineRule="exact"/>
      </w:pPr>
    </w:p>
    <w:p w:rsidR="00E77B19" w:rsidRDefault="00E77B19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E77B19" w:rsidRDefault="00E77B19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E77B19" w:rsidRDefault="00E77B19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E77B19" w:rsidRDefault="00E77B19">
      <w:pPr>
        <w:widowControl w:val="0"/>
        <w:spacing w:line="783" w:lineRule="exact"/>
      </w:pPr>
    </w:p>
    <w:p w:rsidR="00E77B19" w:rsidRDefault="00E77B19">
      <w:pPr>
        <w:widowControl w:val="0"/>
        <w:spacing w:line="120" w:lineRule="exact"/>
      </w:pPr>
    </w:p>
    <w:p w:rsidR="00E77B19" w:rsidRDefault="00E77B19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77B19" w:rsidRDefault="00E77B19">
      <w:pPr>
        <w:widowControl w:val="0"/>
        <w:spacing w:line="244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E77B19" w:rsidRDefault="00E77B19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E77B19" w:rsidRDefault="00E77B19">
      <w:pPr>
        <w:widowControl w:val="0"/>
        <w:spacing w:line="284" w:lineRule="exact"/>
      </w:pPr>
    </w:p>
    <w:p w:rsidR="00E77B19" w:rsidRDefault="00E77B19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77B19" w:rsidRDefault="00E77B19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E77B19" w:rsidRDefault="00E77B19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006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0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Procedures for the Use of Capacity Benefit Margin Values</w:t>
      </w:r>
    </w:p>
    <w:p w:rsidR="00E77B19" w:rsidRDefault="00E77B19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E77B19" w:rsidRDefault="00E77B19">
      <w:pPr>
        <w:widowControl w:val="0"/>
        <w:spacing w:line="120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E77B19" w:rsidRDefault="00E77B19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promote the consistent and uniform use of transmission Transfer Capability margins </w:t>
      </w:r>
    </w:p>
    <w:p w:rsidR="00E77B19" w:rsidRDefault="00E77B19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calculations among transmission system users</w:t>
      </w:r>
    </w:p>
    <w:p w:rsidR="00E77B19" w:rsidRDefault="00E77B19">
      <w:pPr>
        <w:widowControl w:val="0"/>
        <w:spacing w:line="120" w:lineRule="exact"/>
      </w:pPr>
    </w:p>
    <w:p w:rsidR="00E77B19" w:rsidRDefault="00E77B19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E77B19" w:rsidRDefault="00E77B19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Transmission Service Provider</w:t>
      </w:r>
    </w:p>
    <w:p w:rsidR="00E77B19" w:rsidRDefault="00E77B19">
      <w:pPr>
        <w:widowControl w:val="0"/>
        <w:spacing w:line="254" w:lineRule="exact"/>
      </w:pPr>
    </w:p>
    <w:p w:rsidR="00E77B19" w:rsidRDefault="00E77B19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2/8/2005</w:t>
      </w:r>
    </w:p>
    <w:p w:rsidR="00E77B19" w:rsidRDefault="00E77B19">
      <w:pPr>
        <w:widowControl w:val="0"/>
        <w:spacing w:line="120" w:lineRule="exact"/>
      </w:pPr>
    </w:p>
    <w:p w:rsidR="00E77B19" w:rsidRDefault="00E77B19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3/16/2007</w:t>
      </w:r>
    </w:p>
    <w:p w:rsidR="00E77B19" w:rsidRDefault="00E77B19">
      <w:pPr>
        <w:widowControl w:val="0"/>
        <w:spacing w:line="120" w:lineRule="exact"/>
      </w:pPr>
    </w:p>
    <w:p w:rsidR="00E77B19" w:rsidRDefault="00E77B19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6/18/2007</w:t>
      </w:r>
    </w:p>
    <w:p w:rsidR="00E77B19" w:rsidRDefault="00E77B19">
      <w:pPr>
        <w:widowControl w:val="0"/>
        <w:spacing w:line="334" w:lineRule="exact"/>
      </w:pPr>
    </w:p>
    <w:p w:rsidR="00E77B19" w:rsidRDefault="00E77B19">
      <w:pPr>
        <w:widowControl w:val="0"/>
        <w:spacing w:line="240" w:lineRule="exact"/>
      </w:pPr>
    </w:p>
    <w:p w:rsidR="00E77B19" w:rsidRDefault="00E77B19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E77B19" w:rsidRDefault="00E77B19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E77B19" w:rsidRDefault="00E77B19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E77B19" w:rsidRDefault="00E77B19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E77B19" w:rsidRDefault="00E77B19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E77B19" w:rsidRDefault="00E77B19">
      <w:pPr>
        <w:widowControl w:val="0"/>
        <w:spacing w:line="244" w:lineRule="exact"/>
      </w:pPr>
    </w:p>
    <w:p w:rsidR="00E77B19" w:rsidRDefault="00E77B19">
      <w:pPr>
        <w:widowControl w:val="0"/>
        <w:spacing w:line="120" w:lineRule="exact"/>
      </w:pPr>
    </w:p>
    <w:p w:rsidR="00E77B19" w:rsidRDefault="00E77B19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E77B19" w:rsidRDefault="00E77B19">
      <w:pPr>
        <w:widowControl w:val="0"/>
        <w:spacing w:line="246" w:lineRule="exact"/>
      </w:pPr>
    </w:p>
    <w:p w:rsidR="00E77B19" w:rsidRDefault="00E77B19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E77B19" w:rsidRDefault="00E77B19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E77B19" w:rsidRDefault="00E77B19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E77B19" w:rsidRDefault="00E77B19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E77B19" w:rsidRDefault="00E77B19">
      <w:pPr>
        <w:widowControl w:val="0"/>
        <w:spacing w:line="468" w:lineRule="exact"/>
      </w:pPr>
    </w:p>
    <w:p w:rsidR="00E77B19" w:rsidRDefault="00E77B19">
      <w:pPr>
        <w:widowControl w:val="0"/>
        <w:spacing w:line="240" w:lineRule="exact"/>
      </w:pPr>
    </w:p>
    <w:p w:rsidR="00E77B19" w:rsidRDefault="00E77B19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77B19" w:rsidRDefault="00E77B19">
      <w:pPr>
        <w:widowControl w:val="0"/>
        <w:tabs>
          <w:tab w:val="left" w:pos="360"/>
        </w:tabs>
        <w:spacing w:line="124" w:lineRule="exact"/>
        <w:rPr>
          <w:rFonts w:cs="Times New Roman"/>
        </w:rPr>
      </w:pPr>
      <w:r>
        <w:rPr>
          <w:rFonts w:cs="Times New Roman"/>
        </w:rPr>
        <w:tab/>
      </w:r>
    </w:p>
    <w:p w:rsidR="00E77B19" w:rsidRDefault="00E77B19">
      <w:pPr>
        <w:widowControl w:val="0"/>
        <w:tabs>
          <w:tab w:val="left" w:pos="6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Excerpts from Regulatory Authority Orders</w:t>
      </w:r>
    </w:p>
    <w:p w:rsidR="00E77B19" w:rsidRDefault="00E77B19">
      <w:pPr>
        <w:widowControl w:val="0"/>
        <w:tabs>
          <w:tab w:val="left" w:pos="60"/>
        </w:tabs>
        <w:spacing w:line="369" w:lineRule="exact"/>
        <w:rPr>
          <w:rFonts w:cs="Times New Roman"/>
          <w:b/>
          <w:bCs/>
          <w:i/>
          <w:i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i/>
          <w:iCs/>
          <w:color w:val="264D74"/>
          <w:sz w:val="24"/>
          <w:szCs w:val="24"/>
        </w:rPr>
        <w:t>(Reference Information)</w:t>
      </w:r>
    </w:p>
    <w:p w:rsidR="00E77B19" w:rsidRDefault="00E77B19">
      <w:pPr>
        <w:widowControl w:val="0"/>
        <w:spacing w:line="166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E77B19" w:rsidRDefault="00E77B19">
      <w:pPr>
        <w:widowControl w:val="0"/>
        <w:spacing w:line="160" w:lineRule="exact"/>
      </w:pPr>
    </w:p>
    <w:p w:rsidR="00E77B19" w:rsidRDefault="00E77B19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E77B19" w:rsidRDefault="00E77B19">
      <w:pPr>
        <w:widowControl w:val="0"/>
        <w:spacing w:line="251" w:lineRule="exact"/>
      </w:pPr>
    </w:p>
    <w:p w:rsidR="00E77B19" w:rsidRDefault="00E77B19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P1006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"The Modeling, Data and Analysis group of Reliability Standards is intended to </w:t>
      </w:r>
    </w:p>
    <w:p w:rsidR="00E77B19" w:rsidRDefault="00E77B19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standardize methodologies and system data needed for traditional transmission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systemoperation and expansion planning, reliability assessment and the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calculation of available transfer capability (ATC) in an open access environment.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23 MOD Reliability Standards may be grouped into four distinct categories.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first category covers methodology and associated documentation, review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validation of Total Transfer Capability (TTC), ATC, Capacity Benefit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Margin (CBM) and Transmission Reliability Margin (TRM) calculations.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(Footnote 317: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009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The second category covers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steady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state and dynamics data and models.(Footnote 318: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010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through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The third category covers actual and forecast demand data.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(Footnote 319: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 The fourth category covers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verification of generator real and reactive power capability. (Footnote 320: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1.)"</w:t>
      </w:r>
    </w:p>
    <w:p w:rsidR="00E77B19" w:rsidRDefault="00E77B19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P1011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"We reject ISO/RTO Council and ISO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NE’s request that we defer our approval </w:t>
      </w:r>
    </w:p>
    <w:p w:rsidR="00E77B19" w:rsidRDefault="00E77B19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of Reliability Standards from the MOD group that incorporate references to the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13 fill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inthe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blank standards. While we understand ISO/RTO Council and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ISO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NE’s concern about cross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referencing pending Reliability Standards, the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data that is needed will be provided as described in the Common Issues section.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 the interim, compliance with the pending Reliability Standards should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continue on a voluntary basis, and the Commission considers compliance with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them a matter of good utility practice."</w:t>
      </w:r>
    </w:p>
    <w:p w:rsidR="00E77B19" w:rsidRDefault="00E77B19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P1089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"The purpose of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is to promote the consistent and uniform use of </w:t>
      </w:r>
    </w:p>
    <w:p w:rsidR="00E77B19" w:rsidRDefault="00E77B19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transmission CBM calculations among transmission system users.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requires that each transmission service provider document its procedure for the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scheduling of energy against a CBM reservation and make the procedure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available on a website accessible by the regional reliability organization, NERC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and transmission users."</w:t>
      </w:r>
    </w:p>
    <w:p w:rsidR="00E77B19" w:rsidRDefault="00E77B19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P1101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"We also reiterate the direction in Order No. 890 that CBM should have a zero </w:t>
      </w:r>
    </w:p>
    <w:p w:rsidR="00E77B19" w:rsidRDefault="00E77B19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value in the calculation of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firm ATC because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firm service may be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curtailed so that CBM can be used. CBM is reserved as part of the firm transfer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capability so that it is available when needed for energy emergencies. We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determine that each LSE should be permitted to call for use of CBM, provided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all of the other Requirements of R1.1 are met. We direct that CBM may be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implemented up to the reserved value when a LSE is facing firm load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curtailments."</w:t>
      </w:r>
    </w:p>
    <w:p w:rsidR="00E77B19" w:rsidRDefault="00E77B19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77B19" w:rsidRDefault="00E77B19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E77B19" w:rsidRDefault="00E77B19">
      <w:pPr>
        <w:widowControl w:val="0"/>
        <w:spacing w:line="160" w:lineRule="exact"/>
      </w:pPr>
    </w:p>
    <w:p w:rsidR="00E77B19" w:rsidRDefault="00E77B19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E77B19" w:rsidRDefault="00E77B19">
      <w:pPr>
        <w:widowControl w:val="0"/>
        <w:spacing w:line="151" w:lineRule="exact"/>
      </w:pPr>
    </w:p>
    <w:p w:rsidR="00E77B19" w:rsidRDefault="00E77B19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P1102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“We adopt the NOPR proposal that CBM should be used only when the LSE’s </w:t>
      </w:r>
    </w:p>
    <w:p w:rsidR="00E77B19" w:rsidRDefault="00E77B19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local generation capacity is insufficient to meet balancing Reliability Standards,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with the clarification that the local generation is that generation capacity that is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either owned or contracted for by the LSE… that just because the balancing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authority has sufficient generation does not mean that there is transmission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capacity to deliver the energy to the LSE.  The Commission finds that such a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scenario would violate existing transmission operating and transmission planning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Standards.  There is an explicit requirement in the transmission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operating standards that generation reserves must be deliverable to load. Also,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there is an explicit requirement in the transmission planning standards that all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firm load must be supplied under various system conditions with and without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contingencies. The Commission is not prescribing how these requirements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should be met.  There are a variety of approaches to do so, including adequate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transmission capability, local or dynamic generation transfers into the area or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DSM.  … our proposal does not take into account the availability of these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resources unless they are under contract with the LSE to provide this service. 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We developed our NOPR proposal on the rationale derived from the CBM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concept, and believe that if there are enough resources to meet generation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criteria within the balancing authority, there is no need to request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CBM”</w:t>
      </w:r>
    </w:p>
    <w:p w:rsidR="00E77B19" w:rsidRDefault="00E77B19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P1104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"With regard to TAPS’s comments concerning its assumption that the </w:t>
      </w:r>
    </w:p>
    <w:p w:rsidR="00E77B19" w:rsidRDefault="00E77B19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Commission would not be approving the Version 0 standards on these issues,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but would continue to address them in the OATT Reform proceeding, the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Commission finds that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 and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007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do not establish CBM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values, but rather address CBM implementation and documentation. The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implementation of CBM has critical implications for the reliable operation of the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Bulk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Power System and we find that these Reliability Standards should be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mandatory and enforceable. The competitively significant issue is to assure that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there is no double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counting of CBM and to determine the magnitude of CBM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which is addressed in other Reliability Standards that the Commission has not </w:t>
      </w:r>
    </w:p>
    <w:p w:rsidR="00E77B19" w:rsidRDefault="00E77B19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approved or remanded."</w:t>
      </w:r>
    </w:p>
    <w:p w:rsidR="00E77B19" w:rsidRDefault="00E77B19">
      <w:pPr>
        <w:widowControl w:val="0"/>
        <w:spacing w:line="224" w:lineRule="exact"/>
      </w:pPr>
    </w:p>
    <w:p w:rsidR="00E77B19" w:rsidRDefault="00E77B19">
      <w:pPr>
        <w:widowControl w:val="0"/>
        <w:spacing w:line="428" w:lineRule="exact"/>
      </w:pPr>
    </w:p>
    <w:p w:rsidR="00E77B19" w:rsidRDefault="00E77B19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77B19" w:rsidRDefault="00E77B19">
      <w:pPr>
        <w:widowControl w:val="0"/>
        <w:spacing w:line="110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006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 Questions</w:t>
      </w:r>
    </w:p>
    <w:p w:rsidR="00E77B19" w:rsidRDefault="00E77B19">
      <w:pPr>
        <w:widowControl w:val="0"/>
        <w:spacing w:line="511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Describe where your procedure is posted for CBM, and who has access to the </w:t>
      </w:r>
    </w:p>
    <w:p w:rsidR="00E77B19" w:rsidRDefault="00E77B19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site.  Please attach a snapshot of the screen</w:t>
      </w:r>
    </w:p>
    <w:p w:rsidR="00E77B19" w:rsidRDefault="00E77B19">
      <w:pPr>
        <w:widowControl w:val="0"/>
        <w:spacing w:line="220" w:lineRule="exact"/>
      </w:pPr>
    </w:p>
    <w:p w:rsidR="00E77B19" w:rsidRDefault="00E77B19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E77B19" w:rsidRDefault="00E77B19">
      <w:pPr>
        <w:widowControl w:val="0"/>
        <w:spacing w:line="186" w:lineRule="exact"/>
      </w:pPr>
    </w:p>
    <w:p w:rsidR="00E77B19" w:rsidRDefault="00E77B19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E77B19" w:rsidRDefault="00E77B19">
      <w:pPr>
        <w:widowControl w:val="0"/>
        <w:spacing w:line="511" w:lineRule="exact"/>
      </w:pPr>
    </w:p>
    <w:p w:rsidR="00E77B19" w:rsidRDefault="00E77B19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Describe your procedure on the use of Capacity Benefit Margin, and under </w:t>
      </w:r>
    </w:p>
    <w:p w:rsidR="00E77B19" w:rsidRDefault="00E77B19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what conditions it can be used. Please attach a copy of the procedure.</w:t>
      </w:r>
    </w:p>
    <w:p w:rsidR="00E77B19" w:rsidRDefault="00E77B19">
      <w:pPr>
        <w:widowControl w:val="0"/>
        <w:spacing w:line="220" w:lineRule="exact"/>
      </w:pPr>
    </w:p>
    <w:p w:rsidR="00E77B19" w:rsidRDefault="00E77B19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E77B19" w:rsidRDefault="00E77B19">
      <w:pPr>
        <w:widowControl w:val="0"/>
        <w:spacing w:line="186" w:lineRule="exact"/>
      </w:pPr>
    </w:p>
    <w:p w:rsidR="00E77B19" w:rsidRDefault="00E77B19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E77B19" w:rsidRDefault="00E77B19">
      <w:pPr>
        <w:widowControl w:val="0"/>
        <w:spacing w:line="511" w:lineRule="exact"/>
      </w:pPr>
    </w:p>
    <w:p w:rsidR="00E77B19" w:rsidRDefault="00E77B19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E77B19" w:rsidRDefault="00E77B19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E77B19" w:rsidRDefault="00E77B19">
      <w:pPr>
        <w:widowControl w:val="0"/>
        <w:spacing w:line="120" w:lineRule="exact"/>
      </w:pPr>
    </w:p>
    <w:p w:rsidR="00E77B19" w:rsidRDefault="00E77B19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E77B19" w:rsidRDefault="00E77B19">
      <w:pPr>
        <w:widowControl w:val="0"/>
        <w:spacing w:line="186" w:lineRule="exact"/>
      </w:pPr>
    </w:p>
    <w:p w:rsidR="00E77B19" w:rsidRDefault="00E77B19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E77B19" w:rsidRDefault="00E77B19">
      <w:pPr>
        <w:widowControl w:val="0"/>
        <w:spacing w:line="336" w:lineRule="exact"/>
      </w:pPr>
    </w:p>
    <w:p w:rsidR="00E77B19" w:rsidRDefault="00E77B19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0 – Supporting Evidence and Documentation</w:t>
      </w:r>
    </w:p>
    <w:p w:rsidR="00E77B19" w:rsidRDefault="00E77B19">
      <w:pPr>
        <w:widowControl w:val="0"/>
        <w:spacing w:line="315" w:lineRule="exact"/>
      </w:pPr>
    </w:p>
    <w:p w:rsidR="00E77B19" w:rsidRDefault="00E77B19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E77B19" w:rsidRDefault="00E77B19">
      <w:pPr>
        <w:widowControl w:val="0"/>
        <w:spacing w:line="266" w:lineRule="exact"/>
      </w:pPr>
    </w:p>
    <w:p w:rsidR="00E77B19" w:rsidRDefault="00E77B19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E77B19" w:rsidRDefault="00E77B19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E77B19" w:rsidRDefault="00E77B19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E77B19" w:rsidRDefault="00E77B19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E77B19" w:rsidRDefault="00E77B19">
      <w:pPr>
        <w:widowControl w:val="0"/>
        <w:spacing w:line="734" w:lineRule="exact"/>
      </w:pPr>
    </w:p>
    <w:p w:rsidR="00E77B19" w:rsidRDefault="00E77B19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77B19" w:rsidRDefault="00E77B19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E77B19" w:rsidRDefault="00E77B19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E77B19" w:rsidRDefault="00E77B19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E77B19" w:rsidRDefault="00E77B19">
      <w:pPr>
        <w:widowControl w:val="0"/>
        <w:spacing w:line="120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Each Transmission Service Provider shall document its procedure on the use of Capacity </w:t>
      </w:r>
    </w:p>
    <w:p w:rsidR="00E77B19" w:rsidRDefault="00E77B19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Benefit Margin (CBM) (scheduling of energy against a CBM reservation).  The </w:t>
      </w:r>
    </w:p>
    <w:p w:rsidR="00E77B19" w:rsidRDefault="00E77B19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procedure shall include the following three components:</w:t>
      </w:r>
    </w:p>
    <w:p w:rsidR="00E77B19" w:rsidRDefault="00E77B19">
      <w:pPr>
        <w:widowControl w:val="0"/>
        <w:spacing w:line="240" w:lineRule="exact"/>
      </w:pPr>
    </w:p>
    <w:p w:rsidR="00E77B19" w:rsidRDefault="00E77B19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E77B19" w:rsidRDefault="00E77B19">
      <w:pPr>
        <w:widowControl w:val="0"/>
        <w:spacing w:line="45" w:lineRule="exact"/>
      </w:pPr>
    </w:p>
    <w:p w:rsidR="00E77B19" w:rsidRDefault="00E77B19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TSP</w:t>
      </w:r>
    </w:p>
    <w:p w:rsidR="00E77B19" w:rsidRDefault="00E77B19">
      <w:pPr>
        <w:widowControl w:val="0"/>
        <w:spacing w:line="130" w:lineRule="exact"/>
      </w:pPr>
    </w:p>
    <w:p w:rsidR="00E77B19" w:rsidRDefault="00E77B19">
      <w:pPr>
        <w:widowControl w:val="0"/>
        <w:spacing w:line="135" w:lineRule="exact"/>
      </w:pPr>
    </w:p>
    <w:p w:rsidR="00E77B19" w:rsidRDefault="00E77B19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0 R1.:</w:t>
      </w:r>
    </w:p>
    <w:p w:rsidR="00E77B19" w:rsidRDefault="00E77B19">
      <w:pPr>
        <w:widowControl w:val="0"/>
        <w:tabs>
          <w:tab w:val="left" w:pos="3825"/>
        </w:tabs>
        <w:spacing w:line="180" w:lineRule="exact"/>
      </w:pPr>
      <w:r>
        <w:tab/>
      </w:r>
    </w:p>
    <w:p w:rsidR="00E77B19" w:rsidRDefault="00E77B19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E77B19" w:rsidRDefault="00E77B19">
      <w:pPr>
        <w:widowControl w:val="0"/>
        <w:tabs>
          <w:tab w:val="left" w:pos="3825"/>
        </w:tabs>
        <w:spacing w:line="190" w:lineRule="exact"/>
      </w:pPr>
      <w:r>
        <w:tab/>
      </w:r>
    </w:p>
    <w:p w:rsidR="00E77B19" w:rsidRDefault="00E77B19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E77B19" w:rsidRDefault="00E77B19">
      <w:pPr>
        <w:widowControl w:val="0"/>
        <w:tabs>
          <w:tab w:val="left" w:pos="3825"/>
        </w:tabs>
        <w:spacing w:line="190" w:lineRule="exact"/>
      </w:pPr>
      <w:r>
        <w:tab/>
      </w:r>
    </w:p>
    <w:p w:rsidR="00E77B19" w:rsidRDefault="00E77B19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E77B19" w:rsidRDefault="00E77B19">
      <w:pPr>
        <w:widowControl w:val="0"/>
        <w:spacing w:line="220" w:lineRule="exact"/>
      </w:pPr>
    </w:p>
    <w:p w:rsidR="00E77B19" w:rsidRDefault="00E77B19">
      <w:pPr>
        <w:widowControl w:val="0"/>
        <w:spacing w:line="240" w:lineRule="exact"/>
      </w:pPr>
    </w:p>
    <w:p w:rsidR="00E77B19" w:rsidRDefault="00E77B19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0 R1.</w:t>
      </w:r>
    </w:p>
    <w:p w:rsidR="00E77B19" w:rsidRDefault="00E77B19">
      <w:pPr>
        <w:widowControl w:val="0"/>
        <w:spacing w:line="106" w:lineRule="exact"/>
      </w:pPr>
    </w:p>
    <w:p w:rsidR="00E77B19" w:rsidRDefault="00E77B19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77B19" w:rsidRDefault="00E77B19">
      <w:pPr>
        <w:widowControl w:val="0"/>
        <w:spacing w:line="191" w:lineRule="exact"/>
      </w:pPr>
    </w:p>
    <w:p w:rsidR="00E77B19" w:rsidRDefault="00E77B19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Verify the TSP has documented its procedure for the use of CBM.</w:t>
      </w:r>
    </w:p>
    <w:p w:rsidR="00E77B19" w:rsidRDefault="00E77B19">
      <w:pPr>
        <w:widowControl w:val="0"/>
        <w:spacing w:line="475" w:lineRule="exact"/>
      </w:pPr>
    </w:p>
    <w:p w:rsidR="00E77B19" w:rsidRDefault="00E77B19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Verify the TSP procedures have the following three components</w:t>
      </w:r>
    </w:p>
    <w:p w:rsidR="00E77B19" w:rsidRDefault="00E77B19">
      <w:pPr>
        <w:widowControl w:val="0"/>
        <w:spacing w:line="371" w:lineRule="exact"/>
      </w:pPr>
    </w:p>
    <w:p w:rsidR="00E77B19" w:rsidRDefault="00E77B19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E77B19" w:rsidRDefault="00E77B19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E77B19" w:rsidRDefault="00E77B19">
      <w:pPr>
        <w:widowControl w:val="0"/>
        <w:spacing w:line="215" w:lineRule="exact"/>
      </w:pPr>
    </w:p>
    <w:p w:rsidR="00E77B19" w:rsidRDefault="00E77B19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0 R1.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E77B19" w:rsidRDefault="00E77B19">
      <w:pPr>
        <w:widowControl w:val="0"/>
        <w:spacing w:line="214" w:lineRule="exact"/>
      </w:pPr>
    </w:p>
    <w:p w:rsidR="00E77B19" w:rsidRDefault="00E77B19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77B19" w:rsidRDefault="00E77B19">
      <w:pPr>
        <w:widowControl w:val="0"/>
        <w:spacing w:line="301" w:lineRule="exact"/>
      </w:pPr>
    </w:p>
    <w:p w:rsidR="00E77B19" w:rsidRDefault="00E77B19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3E3C48">
        <w:rPr>
          <w:b/>
          <w:bCs/>
          <w:color w:val="000000"/>
          <w:sz w:val="24"/>
          <w:szCs w:val="24"/>
        </w:rPr>
        <w:t>Template</w:t>
      </w:r>
    </w:p>
    <w:p w:rsidR="00E77B19" w:rsidRDefault="00E77B19">
      <w:pPr>
        <w:widowControl w:val="0"/>
        <w:spacing w:line="290" w:lineRule="exact"/>
      </w:pPr>
    </w:p>
    <w:p w:rsidR="00E77B19" w:rsidRDefault="00E77B19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E77B19" w:rsidRDefault="00E77B19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E77B19" w:rsidRDefault="00E77B19">
      <w:pPr>
        <w:widowControl w:val="0"/>
        <w:spacing w:line="244" w:lineRule="exact"/>
      </w:pP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E77B19" w:rsidRDefault="00E77B19">
      <w:pPr>
        <w:widowControl w:val="0"/>
        <w:spacing w:line="450" w:lineRule="exact"/>
      </w:pPr>
    </w:p>
    <w:p w:rsidR="00E77B19" w:rsidRDefault="00E77B19">
      <w:pPr>
        <w:widowControl w:val="0"/>
        <w:spacing w:line="105" w:lineRule="exact"/>
      </w:pPr>
    </w:p>
    <w:p w:rsidR="00E77B19" w:rsidRDefault="00E77B19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77B19" w:rsidRDefault="00E77B19">
      <w:pPr>
        <w:widowControl w:val="0"/>
        <w:spacing w:line="420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E77B19" w:rsidRDefault="00E77B19">
      <w:pPr>
        <w:widowControl w:val="0"/>
        <w:spacing w:line="103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77B19" w:rsidRDefault="00E77B19">
      <w:pPr>
        <w:widowControl w:val="0"/>
        <w:spacing w:line="425" w:lineRule="exact"/>
      </w:pPr>
    </w:p>
    <w:p w:rsidR="00E77B19" w:rsidRDefault="00E77B19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E77B19" w:rsidRDefault="00E77B19">
      <w:pPr>
        <w:widowControl w:val="0"/>
        <w:spacing w:line="171" w:lineRule="exact"/>
      </w:pPr>
    </w:p>
    <w:p w:rsidR="00E77B19" w:rsidRDefault="00E77B19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E77B19" w:rsidRDefault="00E77B19">
      <w:pPr>
        <w:widowControl w:val="0"/>
        <w:spacing w:line="421" w:lineRule="exact"/>
      </w:pP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E77B19" w:rsidRDefault="00E77B19">
      <w:pPr>
        <w:widowControl w:val="0"/>
        <w:spacing w:line="259" w:lineRule="exact"/>
      </w:pPr>
    </w:p>
    <w:p w:rsidR="00E77B19" w:rsidRDefault="00E77B19">
      <w:pPr>
        <w:widowControl w:val="0"/>
        <w:spacing w:line="220" w:lineRule="exact"/>
      </w:pPr>
    </w:p>
    <w:p w:rsidR="00E77B19" w:rsidRDefault="00E77B19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77B19" w:rsidRDefault="00E77B19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E77B19" w:rsidRDefault="00E77B19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E77B19" w:rsidRDefault="00E77B19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E77B19" w:rsidRDefault="00E77B19">
      <w:pPr>
        <w:widowControl w:val="0"/>
        <w:spacing w:line="120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Require that CBM be used only after the following steps have been taken (as time </w:t>
      </w:r>
    </w:p>
    <w:p w:rsidR="00E77B19" w:rsidRDefault="00E77B19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permits): all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firm sales have been terminated, Direct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Control Load Management has </w:t>
      </w:r>
    </w:p>
    <w:p w:rsidR="00E77B19" w:rsidRDefault="00E77B19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been implemented, and customer interruptible demands have been interrupted.  CBM </w:t>
      </w:r>
    </w:p>
    <w:p w:rsidR="00E77B19" w:rsidRDefault="00E77B19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may be used to reestablish Operating Reserves.</w:t>
      </w:r>
    </w:p>
    <w:p w:rsidR="00E77B19" w:rsidRDefault="00E77B19">
      <w:pPr>
        <w:widowControl w:val="0"/>
        <w:spacing w:line="240" w:lineRule="exact"/>
      </w:pPr>
    </w:p>
    <w:p w:rsidR="00E77B19" w:rsidRDefault="00E77B19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E77B19" w:rsidRDefault="00E77B19">
      <w:pPr>
        <w:widowControl w:val="0"/>
        <w:spacing w:line="45" w:lineRule="exact"/>
      </w:pPr>
    </w:p>
    <w:p w:rsidR="00E77B19" w:rsidRDefault="00E77B19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TSP</w:t>
      </w:r>
    </w:p>
    <w:p w:rsidR="00E77B19" w:rsidRDefault="00E77B19">
      <w:pPr>
        <w:widowControl w:val="0"/>
        <w:spacing w:line="130" w:lineRule="exact"/>
      </w:pPr>
    </w:p>
    <w:p w:rsidR="00E77B19" w:rsidRDefault="00E77B19">
      <w:pPr>
        <w:widowControl w:val="0"/>
        <w:spacing w:line="135" w:lineRule="exact"/>
      </w:pPr>
    </w:p>
    <w:p w:rsidR="00E77B19" w:rsidRDefault="00E77B19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0 R1.1.:</w:t>
      </w:r>
    </w:p>
    <w:p w:rsidR="00E77B19" w:rsidRDefault="00E77B19">
      <w:pPr>
        <w:widowControl w:val="0"/>
        <w:tabs>
          <w:tab w:val="left" w:pos="3825"/>
        </w:tabs>
        <w:spacing w:line="180" w:lineRule="exact"/>
      </w:pPr>
      <w:r>
        <w:tab/>
      </w:r>
    </w:p>
    <w:p w:rsidR="00E77B19" w:rsidRDefault="00E77B19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E77B19" w:rsidRDefault="00E77B19">
      <w:pPr>
        <w:widowControl w:val="0"/>
        <w:tabs>
          <w:tab w:val="left" w:pos="3825"/>
        </w:tabs>
        <w:spacing w:line="190" w:lineRule="exact"/>
      </w:pPr>
      <w:r>
        <w:tab/>
      </w:r>
    </w:p>
    <w:p w:rsidR="00E77B19" w:rsidRDefault="00E77B19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E77B19" w:rsidRDefault="00E77B19">
      <w:pPr>
        <w:widowControl w:val="0"/>
        <w:tabs>
          <w:tab w:val="left" w:pos="3825"/>
        </w:tabs>
        <w:spacing w:line="190" w:lineRule="exact"/>
      </w:pPr>
      <w:r>
        <w:tab/>
      </w:r>
    </w:p>
    <w:p w:rsidR="00E77B19" w:rsidRDefault="00E77B19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E77B19" w:rsidRDefault="00E77B19">
      <w:pPr>
        <w:widowControl w:val="0"/>
        <w:spacing w:line="220" w:lineRule="exact"/>
      </w:pPr>
    </w:p>
    <w:p w:rsidR="00E77B19" w:rsidRDefault="00E77B19">
      <w:pPr>
        <w:widowControl w:val="0"/>
        <w:spacing w:line="240" w:lineRule="exact"/>
      </w:pPr>
    </w:p>
    <w:p w:rsidR="00E77B19" w:rsidRDefault="00E77B19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0 R1.1.</w:t>
      </w:r>
    </w:p>
    <w:p w:rsidR="00E77B19" w:rsidRDefault="00E77B19">
      <w:pPr>
        <w:widowControl w:val="0"/>
        <w:spacing w:line="106" w:lineRule="exact"/>
      </w:pPr>
    </w:p>
    <w:p w:rsidR="00E77B19" w:rsidRDefault="00E77B19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77B19" w:rsidRDefault="00E77B19">
      <w:pPr>
        <w:widowControl w:val="0"/>
        <w:spacing w:line="147" w:lineRule="exact"/>
      </w:pPr>
    </w:p>
    <w:p w:rsidR="00E77B19" w:rsidRDefault="00E77B19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procedure requires that CBM be used only after the following steps have been </w:t>
      </w:r>
    </w:p>
    <w:p w:rsidR="00E77B19" w:rsidRDefault="00E77B19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taken (as time permits): all non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firm sales have been terminated, Direct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Control Load </w:t>
      </w:r>
    </w:p>
    <w:p w:rsidR="00E77B19" w:rsidRDefault="00E77B19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Management has been implemented, and customer interruptible demands have been </w:t>
      </w:r>
    </w:p>
    <w:p w:rsidR="00E77B19" w:rsidRDefault="00E77B19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interrupted.  </w:t>
      </w:r>
    </w:p>
    <w:p w:rsidR="00E77B19" w:rsidRDefault="00E77B19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Note:  CBM may be used to reestablish Operating Reserves.</w:t>
      </w:r>
    </w:p>
    <w:p w:rsidR="00E77B19" w:rsidRDefault="00E77B19">
      <w:pPr>
        <w:widowControl w:val="0"/>
        <w:spacing w:line="281" w:lineRule="exact"/>
      </w:pPr>
    </w:p>
    <w:p w:rsidR="00E77B19" w:rsidRDefault="00E77B19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E77B19" w:rsidRDefault="00E77B19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E77B19" w:rsidRDefault="00E77B19">
      <w:pPr>
        <w:widowControl w:val="0"/>
        <w:spacing w:line="215" w:lineRule="exact"/>
      </w:pPr>
    </w:p>
    <w:p w:rsidR="00E77B19" w:rsidRDefault="00E77B19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0 R1.1.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E77B19" w:rsidRDefault="00E77B19">
      <w:pPr>
        <w:widowControl w:val="0"/>
        <w:spacing w:line="214" w:lineRule="exact"/>
      </w:pPr>
    </w:p>
    <w:p w:rsidR="00E77B19" w:rsidRDefault="00E77B19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77B19" w:rsidRDefault="00E77B19">
      <w:pPr>
        <w:widowControl w:val="0"/>
        <w:spacing w:line="301" w:lineRule="exact"/>
      </w:pPr>
    </w:p>
    <w:p w:rsidR="00E77B19" w:rsidRDefault="00E77B19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3E3C48">
        <w:rPr>
          <w:b/>
          <w:bCs/>
          <w:color w:val="000000"/>
          <w:sz w:val="24"/>
          <w:szCs w:val="24"/>
        </w:rPr>
        <w:t>Template</w:t>
      </w:r>
    </w:p>
    <w:p w:rsidR="00E77B19" w:rsidRDefault="00E77B19">
      <w:pPr>
        <w:widowControl w:val="0"/>
        <w:spacing w:line="290" w:lineRule="exact"/>
      </w:pPr>
    </w:p>
    <w:p w:rsidR="00E77B19" w:rsidRDefault="00E77B19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E77B19" w:rsidRDefault="00E77B19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E77B19" w:rsidRDefault="00E77B19">
      <w:pPr>
        <w:widowControl w:val="0"/>
        <w:spacing w:line="244" w:lineRule="exact"/>
      </w:pP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E77B19" w:rsidRDefault="00E77B19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77B19" w:rsidRDefault="00E77B19">
      <w:pPr>
        <w:widowControl w:val="0"/>
        <w:spacing w:line="525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E77B19" w:rsidRDefault="00E77B19">
      <w:pPr>
        <w:widowControl w:val="0"/>
        <w:spacing w:line="103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77B19" w:rsidRDefault="00E77B19">
      <w:pPr>
        <w:widowControl w:val="0"/>
        <w:spacing w:line="425" w:lineRule="exact"/>
      </w:pPr>
    </w:p>
    <w:p w:rsidR="00E77B19" w:rsidRDefault="00E77B19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E77B19" w:rsidRDefault="00E77B19">
      <w:pPr>
        <w:widowControl w:val="0"/>
        <w:spacing w:line="171" w:lineRule="exact"/>
      </w:pPr>
    </w:p>
    <w:p w:rsidR="00E77B19" w:rsidRDefault="00E77B19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E77B19" w:rsidRDefault="00E77B19">
      <w:pPr>
        <w:widowControl w:val="0"/>
        <w:spacing w:line="421" w:lineRule="exact"/>
      </w:pP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E77B19" w:rsidRDefault="00E77B19">
      <w:pPr>
        <w:widowControl w:val="0"/>
        <w:spacing w:line="259" w:lineRule="exact"/>
      </w:pPr>
    </w:p>
    <w:p w:rsidR="00E77B19" w:rsidRDefault="00E77B19">
      <w:pPr>
        <w:widowControl w:val="0"/>
        <w:spacing w:line="220" w:lineRule="exact"/>
      </w:pPr>
    </w:p>
    <w:p w:rsidR="00E77B19" w:rsidRDefault="00E77B19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77B19" w:rsidRDefault="00E77B19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E77B19" w:rsidRDefault="00E77B19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E77B19" w:rsidRDefault="00E77B19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E77B19" w:rsidRDefault="00E77B19">
      <w:pPr>
        <w:widowControl w:val="0"/>
        <w:spacing w:line="120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 that CBM shall only be used if the Load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Serving Entity calling for its use is </w:t>
      </w:r>
    </w:p>
    <w:p w:rsidR="00E77B19" w:rsidRDefault="00E77B19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experiencing a generation deficiency and its Transmission Service Provider is also </w:t>
      </w:r>
    </w:p>
    <w:p w:rsidR="00E77B19" w:rsidRDefault="00E77B19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experiencing Transmission Constraints relative to imports of energy on its transmission </w:t>
      </w:r>
    </w:p>
    <w:p w:rsidR="00E77B19" w:rsidRDefault="00E77B19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system.</w:t>
      </w:r>
    </w:p>
    <w:p w:rsidR="00E77B19" w:rsidRDefault="00E77B19">
      <w:pPr>
        <w:widowControl w:val="0"/>
        <w:spacing w:line="240" w:lineRule="exact"/>
      </w:pPr>
    </w:p>
    <w:p w:rsidR="00E77B19" w:rsidRDefault="00E77B19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E77B19" w:rsidRDefault="00E77B19">
      <w:pPr>
        <w:widowControl w:val="0"/>
        <w:spacing w:line="45" w:lineRule="exact"/>
      </w:pPr>
    </w:p>
    <w:p w:rsidR="00E77B19" w:rsidRDefault="00E77B19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TSP</w:t>
      </w:r>
    </w:p>
    <w:p w:rsidR="00E77B19" w:rsidRDefault="00E77B19">
      <w:pPr>
        <w:widowControl w:val="0"/>
        <w:spacing w:line="130" w:lineRule="exact"/>
      </w:pPr>
    </w:p>
    <w:p w:rsidR="00E77B19" w:rsidRDefault="00E77B19">
      <w:pPr>
        <w:widowControl w:val="0"/>
        <w:spacing w:line="135" w:lineRule="exact"/>
      </w:pPr>
    </w:p>
    <w:p w:rsidR="00E77B19" w:rsidRDefault="00E77B19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0 R1.2.:</w:t>
      </w:r>
    </w:p>
    <w:p w:rsidR="00E77B19" w:rsidRDefault="00E77B19">
      <w:pPr>
        <w:widowControl w:val="0"/>
        <w:tabs>
          <w:tab w:val="left" w:pos="3825"/>
        </w:tabs>
        <w:spacing w:line="180" w:lineRule="exact"/>
      </w:pPr>
      <w:r>
        <w:tab/>
      </w:r>
    </w:p>
    <w:p w:rsidR="00E77B19" w:rsidRDefault="00E77B19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E77B19" w:rsidRDefault="00E77B19">
      <w:pPr>
        <w:widowControl w:val="0"/>
        <w:tabs>
          <w:tab w:val="left" w:pos="3825"/>
        </w:tabs>
        <w:spacing w:line="190" w:lineRule="exact"/>
      </w:pPr>
      <w:r>
        <w:tab/>
      </w:r>
    </w:p>
    <w:p w:rsidR="00E77B19" w:rsidRDefault="00E77B19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E77B19" w:rsidRDefault="00E77B19">
      <w:pPr>
        <w:widowControl w:val="0"/>
        <w:tabs>
          <w:tab w:val="left" w:pos="3825"/>
        </w:tabs>
        <w:spacing w:line="190" w:lineRule="exact"/>
      </w:pPr>
      <w:r>
        <w:tab/>
      </w:r>
    </w:p>
    <w:p w:rsidR="00E77B19" w:rsidRDefault="00E77B19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E77B19" w:rsidRDefault="00E77B19">
      <w:pPr>
        <w:widowControl w:val="0"/>
        <w:spacing w:line="220" w:lineRule="exact"/>
      </w:pPr>
    </w:p>
    <w:p w:rsidR="00E77B19" w:rsidRDefault="00E77B19">
      <w:pPr>
        <w:widowControl w:val="0"/>
        <w:spacing w:line="240" w:lineRule="exact"/>
      </w:pPr>
    </w:p>
    <w:p w:rsidR="00E77B19" w:rsidRDefault="00E77B19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0 R1.2.</w:t>
      </w:r>
    </w:p>
    <w:p w:rsidR="00E77B19" w:rsidRDefault="00E77B19">
      <w:pPr>
        <w:widowControl w:val="0"/>
        <w:spacing w:line="106" w:lineRule="exact"/>
      </w:pPr>
    </w:p>
    <w:p w:rsidR="00E77B19" w:rsidRDefault="00E77B19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77B19" w:rsidRDefault="00E77B19">
      <w:pPr>
        <w:widowControl w:val="0"/>
        <w:spacing w:line="147" w:lineRule="exact"/>
      </w:pPr>
    </w:p>
    <w:p w:rsidR="00E77B19" w:rsidRDefault="00E77B19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Verify the procedure requires that CBM shall only be used if the Load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Serving Entity </w:t>
      </w:r>
    </w:p>
    <w:p w:rsidR="00E77B19" w:rsidRDefault="00E77B19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calling for its use is experiencing a generation deficiency and its Transmission Service </w:t>
      </w:r>
    </w:p>
    <w:p w:rsidR="00E77B19" w:rsidRDefault="00E77B19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Provider is also experiencing Transmission Constraints relative to imports of energy on its </w:t>
      </w:r>
    </w:p>
    <w:p w:rsidR="00E77B19" w:rsidRDefault="00E77B19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transmission system.</w:t>
      </w:r>
    </w:p>
    <w:p w:rsidR="00E77B19" w:rsidRDefault="00E77B19">
      <w:pPr>
        <w:widowControl w:val="0"/>
        <w:spacing w:line="281" w:lineRule="exact"/>
      </w:pPr>
    </w:p>
    <w:p w:rsidR="00E77B19" w:rsidRDefault="00E77B19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E77B19" w:rsidRDefault="00E77B19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E77B19" w:rsidRDefault="00E77B19">
      <w:pPr>
        <w:widowControl w:val="0"/>
        <w:spacing w:line="215" w:lineRule="exact"/>
      </w:pPr>
    </w:p>
    <w:p w:rsidR="00E77B19" w:rsidRDefault="00E77B19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0 R1.2.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E77B19" w:rsidRDefault="00E77B19">
      <w:pPr>
        <w:widowControl w:val="0"/>
        <w:spacing w:line="214" w:lineRule="exact"/>
      </w:pPr>
    </w:p>
    <w:p w:rsidR="00E77B19" w:rsidRDefault="00E77B19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77B19" w:rsidRDefault="00E77B19">
      <w:pPr>
        <w:widowControl w:val="0"/>
        <w:spacing w:line="301" w:lineRule="exact"/>
      </w:pPr>
    </w:p>
    <w:p w:rsidR="00E77B19" w:rsidRDefault="00E77B19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3E3C48">
        <w:rPr>
          <w:b/>
          <w:bCs/>
          <w:color w:val="000000"/>
          <w:sz w:val="24"/>
          <w:szCs w:val="24"/>
        </w:rPr>
        <w:t>Template</w:t>
      </w:r>
    </w:p>
    <w:p w:rsidR="00E77B19" w:rsidRDefault="00E77B19">
      <w:pPr>
        <w:widowControl w:val="0"/>
        <w:spacing w:line="290" w:lineRule="exact"/>
      </w:pPr>
    </w:p>
    <w:p w:rsidR="00E77B19" w:rsidRDefault="00E77B19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E77B19" w:rsidRDefault="00E77B19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E77B19" w:rsidRDefault="00E77B19">
      <w:pPr>
        <w:widowControl w:val="0"/>
        <w:spacing w:line="244" w:lineRule="exact"/>
      </w:pP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E77B19" w:rsidRDefault="00E77B19">
      <w:pPr>
        <w:widowControl w:val="0"/>
        <w:spacing w:line="450" w:lineRule="exact"/>
      </w:pPr>
    </w:p>
    <w:p w:rsidR="00E77B19" w:rsidRDefault="00E77B19">
      <w:pPr>
        <w:widowControl w:val="0"/>
        <w:spacing w:line="40" w:lineRule="exact"/>
        <w:rPr>
          <w:rFonts w:cs="Times New Roman"/>
          <w:sz w:val="24"/>
          <w:szCs w:val="24"/>
        </w:rPr>
      </w:pPr>
    </w:p>
    <w:p w:rsidR="00E77B19" w:rsidRDefault="00E77B19">
      <w:pPr>
        <w:widowControl w:val="0"/>
        <w:spacing w:line="420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E77B19" w:rsidRDefault="00E77B19">
      <w:pPr>
        <w:widowControl w:val="0"/>
        <w:spacing w:line="103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77B19" w:rsidRDefault="00E77B19">
      <w:pPr>
        <w:widowControl w:val="0"/>
        <w:spacing w:line="425" w:lineRule="exact"/>
      </w:pPr>
    </w:p>
    <w:p w:rsidR="00E77B19" w:rsidRDefault="00E77B19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E77B19" w:rsidRDefault="00E77B19">
      <w:pPr>
        <w:widowControl w:val="0"/>
        <w:spacing w:line="171" w:lineRule="exact"/>
      </w:pPr>
    </w:p>
    <w:p w:rsidR="00E77B19" w:rsidRDefault="00E77B19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E77B19" w:rsidRDefault="00E77B19">
      <w:pPr>
        <w:widowControl w:val="0"/>
        <w:spacing w:line="421" w:lineRule="exact"/>
      </w:pP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E77B19" w:rsidRDefault="00E77B19">
      <w:pPr>
        <w:widowControl w:val="0"/>
        <w:spacing w:line="259" w:lineRule="exact"/>
      </w:pPr>
    </w:p>
    <w:p w:rsidR="00E77B19" w:rsidRDefault="00E77B19">
      <w:pPr>
        <w:widowControl w:val="0"/>
        <w:spacing w:line="220" w:lineRule="exact"/>
      </w:pPr>
    </w:p>
    <w:p w:rsidR="00E77B19" w:rsidRDefault="00E77B19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77B19" w:rsidRDefault="00E77B19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E77B19" w:rsidRDefault="00E77B19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E77B19" w:rsidRDefault="00E77B19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E77B19" w:rsidRDefault="00E77B19">
      <w:pPr>
        <w:widowControl w:val="0"/>
        <w:spacing w:line="120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Describe the conditions under which CBM may be available as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Firm Transmission </w:t>
      </w:r>
    </w:p>
    <w:p w:rsidR="00E77B19" w:rsidRDefault="00E77B19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Service.</w:t>
      </w:r>
    </w:p>
    <w:p w:rsidR="00E77B19" w:rsidRDefault="00E77B19">
      <w:pPr>
        <w:widowControl w:val="0"/>
        <w:spacing w:line="240" w:lineRule="exact"/>
      </w:pPr>
    </w:p>
    <w:p w:rsidR="00E77B19" w:rsidRDefault="00E77B19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E77B19" w:rsidRDefault="00E77B19">
      <w:pPr>
        <w:widowControl w:val="0"/>
        <w:spacing w:line="45" w:lineRule="exact"/>
      </w:pPr>
    </w:p>
    <w:p w:rsidR="00E77B19" w:rsidRDefault="00E77B19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TSP</w:t>
      </w:r>
    </w:p>
    <w:p w:rsidR="00E77B19" w:rsidRDefault="00E77B19">
      <w:pPr>
        <w:widowControl w:val="0"/>
        <w:spacing w:line="130" w:lineRule="exact"/>
      </w:pPr>
    </w:p>
    <w:p w:rsidR="00E77B19" w:rsidRDefault="00E77B19">
      <w:pPr>
        <w:widowControl w:val="0"/>
        <w:spacing w:line="135" w:lineRule="exact"/>
      </w:pPr>
    </w:p>
    <w:p w:rsidR="00E77B19" w:rsidRDefault="00E77B19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0 R1.3.:</w:t>
      </w:r>
    </w:p>
    <w:p w:rsidR="00E77B19" w:rsidRDefault="00E77B19">
      <w:pPr>
        <w:widowControl w:val="0"/>
        <w:tabs>
          <w:tab w:val="left" w:pos="3825"/>
        </w:tabs>
        <w:spacing w:line="180" w:lineRule="exact"/>
      </w:pPr>
      <w:r>
        <w:tab/>
      </w:r>
    </w:p>
    <w:p w:rsidR="00E77B19" w:rsidRDefault="00E77B19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E77B19" w:rsidRDefault="00E77B19">
      <w:pPr>
        <w:widowControl w:val="0"/>
        <w:tabs>
          <w:tab w:val="left" w:pos="3825"/>
        </w:tabs>
        <w:spacing w:line="190" w:lineRule="exact"/>
      </w:pPr>
      <w:r>
        <w:tab/>
      </w:r>
    </w:p>
    <w:p w:rsidR="00E77B19" w:rsidRDefault="00E77B19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E77B19" w:rsidRDefault="00E77B19">
      <w:pPr>
        <w:widowControl w:val="0"/>
        <w:tabs>
          <w:tab w:val="left" w:pos="3825"/>
        </w:tabs>
        <w:spacing w:line="190" w:lineRule="exact"/>
      </w:pPr>
      <w:r>
        <w:tab/>
      </w:r>
    </w:p>
    <w:p w:rsidR="00E77B19" w:rsidRDefault="00E77B19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E77B19" w:rsidRDefault="00E77B19">
      <w:pPr>
        <w:widowControl w:val="0"/>
        <w:spacing w:line="220" w:lineRule="exact"/>
      </w:pPr>
    </w:p>
    <w:p w:rsidR="00E77B19" w:rsidRDefault="00E77B19">
      <w:pPr>
        <w:widowControl w:val="0"/>
        <w:spacing w:line="240" w:lineRule="exact"/>
      </w:pPr>
    </w:p>
    <w:p w:rsidR="00E77B19" w:rsidRDefault="00E77B19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0 R1.3.</w:t>
      </w:r>
    </w:p>
    <w:p w:rsidR="00E77B19" w:rsidRDefault="00E77B19">
      <w:pPr>
        <w:widowControl w:val="0"/>
        <w:spacing w:line="106" w:lineRule="exact"/>
      </w:pPr>
    </w:p>
    <w:p w:rsidR="00E77B19" w:rsidRDefault="00E77B19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77B19" w:rsidRDefault="00E77B19">
      <w:pPr>
        <w:widowControl w:val="0"/>
        <w:spacing w:line="147" w:lineRule="exact"/>
      </w:pPr>
    </w:p>
    <w:p w:rsidR="00E77B19" w:rsidRDefault="00E77B19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procedure describes the conditions under which CBM may be available as </w:t>
      </w:r>
    </w:p>
    <w:p w:rsidR="00E77B19" w:rsidRDefault="00E77B19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Non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Firm Transmission Service.</w:t>
      </w:r>
    </w:p>
    <w:p w:rsidR="00E77B19" w:rsidRDefault="00E77B19">
      <w:pPr>
        <w:widowControl w:val="0"/>
        <w:spacing w:line="281" w:lineRule="exact"/>
      </w:pPr>
    </w:p>
    <w:p w:rsidR="00E77B19" w:rsidRDefault="00E77B19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E77B19" w:rsidRDefault="00E77B19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E77B19" w:rsidRDefault="00E77B19">
      <w:pPr>
        <w:widowControl w:val="0"/>
        <w:spacing w:line="215" w:lineRule="exact"/>
      </w:pPr>
    </w:p>
    <w:p w:rsidR="00E77B19" w:rsidRDefault="00E77B19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0 R1.3.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E77B19" w:rsidRDefault="00E77B19">
      <w:pPr>
        <w:widowControl w:val="0"/>
        <w:spacing w:line="214" w:lineRule="exact"/>
      </w:pPr>
    </w:p>
    <w:p w:rsidR="00E77B19" w:rsidRDefault="00E77B19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77B19" w:rsidRDefault="00E77B19">
      <w:pPr>
        <w:widowControl w:val="0"/>
        <w:spacing w:line="301" w:lineRule="exact"/>
      </w:pPr>
    </w:p>
    <w:p w:rsidR="00E77B19" w:rsidRDefault="00E77B19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3E3C48">
        <w:rPr>
          <w:b/>
          <w:bCs/>
          <w:color w:val="000000"/>
          <w:sz w:val="24"/>
          <w:szCs w:val="24"/>
        </w:rPr>
        <w:t>Template</w:t>
      </w:r>
    </w:p>
    <w:p w:rsidR="00E77B19" w:rsidRDefault="00E77B19">
      <w:pPr>
        <w:widowControl w:val="0"/>
        <w:spacing w:line="290" w:lineRule="exact"/>
      </w:pPr>
    </w:p>
    <w:p w:rsidR="00E77B19" w:rsidRDefault="00E77B19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E77B19" w:rsidRDefault="00E77B19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E77B19" w:rsidRDefault="00E77B19">
      <w:pPr>
        <w:widowControl w:val="0"/>
        <w:spacing w:line="244" w:lineRule="exact"/>
      </w:pP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E77B19" w:rsidRDefault="00E77B19">
      <w:pPr>
        <w:widowControl w:val="0"/>
        <w:spacing w:line="450" w:lineRule="exact"/>
      </w:pPr>
    </w:p>
    <w:p w:rsidR="00E77B19" w:rsidRDefault="00E77B19">
      <w:pPr>
        <w:widowControl w:val="0"/>
        <w:spacing w:line="105" w:lineRule="exact"/>
      </w:pPr>
    </w:p>
    <w:p w:rsidR="00E77B19" w:rsidRDefault="00E77B19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77B19" w:rsidRDefault="00E77B19">
      <w:pPr>
        <w:widowControl w:val="0"/>
        <w:spacing w:line="420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E77B19" w:rsidRDefault="00E77B19">
      <w:pPr>
        <w:widowControl w:val="0"/>
        <w:spacing w:line="103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77B19" w:rsidRDefault="00E77B19">
      <w:pPr>
        <w:widowControl w:val="0"/>
        <w:spacing w:line="425" w:lineRule="exact"/>
      </w:pPr>
    </w:p>
    <w:p w:rsidR="00E77B19" w:rsidRDefault="00E77B19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E77B19" w:rsidRDefault="00E77B19">
      <w:pPr>
        <w:widowControl w:val="0"/>
        <w:spacing w:line="171" w:lineRule="exact"/>
      </w:pPr>
    </w:p>
    <w:p w:rsidR="00E77B19" w:rsidRDefault="00E77B19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E77B19" w:rsidRDefault="00E77B19">
      <w:pPr>
        <w:widowControl w:val="0"/>
        <w:spacing w:line="421" w:lineRule="exact"/>
      </w:pP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E77B19" w:rsidRDefault="00E77B19">
      <w:pPr>
        <w:widowControl w:val="0"/>
        <w:spacing w:line="259" w:lineRule="exact"/>
      </w:pPr>
    </w:p>
    <w:p w:rsidR="00E77B19" w:rsidRDefault="00E77B19">
      <w:pPr>
        <w:widowControl w:val="0"/>
        <w:spacing w:line="220" w:lineRule="exact"/>
      </w:pPr>
    </w:p>
    <w:p w:rsidR="00E77B19" w:rsidRDefault="00E77B19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77B19" w:rsidRDefault="00E77B19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E77B19" w:rsidRDefault="00E77B19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E77B19" w:rsidRDefault="00E77B19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E77B19" w:rsidRDefault="00E77B19">
      <w:pPr>
        <w:widowControl w:val="0"/>
        <w:spacing w:line="120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Each Transmission Service Provider shall make its CBM use procedure available on a </w:t>
      </w:r>
    </w:p>
    <w:p w:rsidR="00E77B19" w:rsidRDefault="00E77B19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web site accessible by the Regional Reliability Organizations, NERC, and transmission </w:t>
      </w:r>
    </w:p>
    <w:p w:rsidR="00E77B19" w:rsidRDefault="00E77B19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users.</w:t>
      </w:r>
    </w:p>
    <w:p w:rsidR="00E77B19" w:rsidRDefault="00E77B19">
      <w:pPr>
        <w:widowControl w:val="0"/>
        <w:spacing w:line="240" w:lineRule="exact"/>
      </w:pPr>
    </w:p>
    <w:p w:rsidR="00E77B19" w:rsidRDefault="00E77B19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E77B19" w:rsidRDefault="00E77B19">
      <w:pPr>
        <w:widowControl w:val="0"/>
        <w:spacing w:line="45" w:lineRule="exact"/>
      </w:pPr>
    </w:p>
    <w:p w:rsidR="00E77B19" w:rsidRDefault="00E77B19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TSP</w:t>
      </w:r>
    </w:p>
    <w:p w:rsidR="00E77B19" w:rsidRDefault="00E77B19">
      <w:pPr>
        <w:widowControl w:val="0"/>
        <w:spacing w:line="130" w:lineRule="exact"/>
      </w:pPr>
    </w:p>
    <w:p w:rsidR="00E77B19" w:rsidRDefault="00E77B19">
      <w:pPr>
        <w:widowControl w:val="0"/>
        <w:spacing w:line="135" w:lineRule="exact"/>
      </w:pPr>
    </w:p>
    <w:p w:rsidR="00E77B19" w:rsidRDefault="00E77B19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0 R2.:</w:t>
      </w:r>
    </w:p>
    <w:p w:rsidR="00E77B19" w:rsidRDefault="00E77B19">
      <w:pPr>
        <w:widowControl w:val="0"/>
        <w:tabs>
          <w:tab w:val="left" w:pos="3825"/>
        </w:tabs>
        <w:spacing w:line="180" w:lineRule="exact"/>
      </w:pPr>
      <w:r>
        <w:tab/>
      </w:r>
    </w:p>
    <w:p w:rsidR="00E77B19" w:rsidRDefault="00E77B19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E77B19" w:rsidRDefault="00E77B19">
      <w:pPr>
        <w:widowControl w:val="0"/>
        <w:tabs>
          <w:tab w:val="left" w:pos="3825"/>
        </w:tabs>
        <w:spacing w:line="190" w:lineRule="exact"/>
      </w:pPr>
      <w:r>
        <w:tab/>
      </w:r>
    </w:p>
    <w:p w:rsidR="00E77B19" w:rsidRDefault="00E77B19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E77B19" w:rsidRDefault="00E77B19">
      <w:pPr>
        <w:widowControl w:val="0"/>
        <w:tabs>
          <w:tab w:val="left" w:pos="3825"/>
        </w:tabs>
        <w:spacing w:line="190" w:lineRule="exact"/>
      </w:pPr>
      <w:r>
        <w:tab/>
      </w:r>
    </w:p>
    <w:p w:rsidR="00E77B19" w:rsidRDefault="00E77B19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E77B19" w:rsidRDefault="00E77B19">
      <w:pPr>
        <w:widowControl w:val="0"/>
        <w:spacing w:line="220" w:lineRule="exact"/>
      </w:pPr>
    </w:p>
    <w:p w:rsidR="00E77B19" w:rsidRDefault="00E77B19">
      <w:pPr>
        <w:widowControl w:val="0"/>
        <w:spacing w:line="240" w:lineRule="exact"/>
      </w:pPr>
    </w:p>
    <w:p w:rsidR="00E77B19" w:rsidRDefault="00E77B19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0 R2.</w:t>
      </w:r>
    </w:p>
    <w:p w:rsidR="00E77B19" w:rsidRDefault="00E77B19">
      <w:pPr>
        <w:widowControl w:val="0"/>
        <w:spacing w:line="106" w:lineRule="exact"/>
      </w:pPr>
    </w:p>
    <w:p w:rsidR="00E77B19" w:rsidRDefault="00E77B19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77B19" w:rsidRDefault="00E77B19">
      <w:pPr>
        <w:widowControl w:val="0"/>
        <w:spacing w:line="147" w:lineRule="exact"/>
      </w:pPr>
    </w:p>
    <w:p w:rsidR="00E77B19" w:rsidRDefault="00E77B19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Verify the TSP has made its CBM procedure available on a website that is accessible by:</w:t>
      </w:r>
    </w:p>
    <w:p w:rsidR="00E77B19" w:rsidRDefault="00E77B19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Regional Reliability Organization </w:t>
      </w:r>
    </w:p>
    <w:p w:rsidR="00E77B19" w:rsidRDefault="00E77B19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NERC</w:t>
      </w:r>
    </w:p>
    <w:p w:rsidR="00E77B19" w:rsidRDefault="00E77B19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Transmission users</w:t>
      </w:r>
    </w:p>
    <w:p w:rsidR="00E77B19" w:rsidRDefault="00E77B19">
      <w:pPr>
        <w:widowControl w:val="0"/>
        <w:spacing w:line="281" w:lineRule="exact"/>
      </w:pPr>
    </w:p>
    <w:p w:rsidR="00E77B19" w:rsidRDefault="00E77B19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E77B19" w:rsidRDefault="00E77B19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E77B19" w:rsidRDefault="00E77B19">
      <w:pPr>
        <w:widowControl w:val="0"/>
        <w:spacing w:line="215" w:lineRule="exact"/>
      </w:pPr>
    </w:p>
    <w:p w:rsidR="00E77B19" w:rsidRDefault="00E77B19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0 R2.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E77B19" w:rsidRDefault="00E77B19">
      <w:pPr>
        <w:widowControl w:val="0"/>
        <w:spacing w:line="214" w:lineRule="exact"/>
      </w:pPr>
    </w:p>
    <w:p w:rsidR="00E77B19" w:rsidRDefault="00E77B19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77B19" w:rsidRDefault="00E77B19">
      <w:pPr>
        <w:widowControl w:val="0"/>
        <w:spacing w:line="301" w:lineRule="exact"/>
      </w:pPr>
    </w:p>
    <w:p w:rsidR="00E77B19" w:rsidRDefault="00E77B19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3E3C48">
        <w:rPr>
          <w:b/>
          <w:bCs/>
          <w:color w:val="000000"/>
          <w:sz w:val="24"/>
          <w:szCs w:val="24"/>
        </w:rPr>
        <w:t>Template</w:t>
      </w:r>
    </w:p>
    <w:p w:rsidR="00E77B19" w:rsidRDefault="00E77B19">
      <w:pPr>
        <w:widowControl w:val="0"/>
        <w:spacing w:line="290" w:lineRule="exact"/>
      </w:pPr>
    </w:p>
    <w:p w:rsidR="00E77B19" w:rsidRDefault="00E77B19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E77B19" w:rsidRDefault="00E77B19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E77B19" w:rsidRDefault="00E77B19">
      <w:pPr>
        <w:widowControl w:val="0"/>
        <w:spacing w:line="244" w:lineRule="exact"/>
      </w:pP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E77B19" w:rsidRDefault="00E77B19">
      <w:pPr>
        <w:widowControl w:val="0"/>
        <w:spacing w:line="450" w:lineRule="exact"/>
      </w:pPr>
    </w:p>
    <w:p w:rsidR="00E77B19" w:rsidRDefault="00E77B19">
      <w:pPr>
        <w:widowControl w:val="0"/>
        <w:spacing w:line="105" w:lineRule="exact"/>
      </w:pPr>
    </w:p>
    <w:p w:rsidR="00E77B19" w:rsidRDefault="00E77B19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77B19" w:rsidRDefault="00E77B19">
      <w:pPr>
        <w:widowControl w:val="0"/>
        <w:spacing w:line="420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E77B19" w:rsidRDefault="00E77B19">
      <w:pPr>
        <w:widowControl w:val="0"/>
        <w:spacing w:line="103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77B19" w:rsidRDefault="00E77B19">
      <w:pPr>
        <w:widowControl w:val="0"/>
        <w:spacing w:line="425" w:lineRule="exact"/>
      </w:pPr>
    </w:p>
    <w:p w:rsidR="00E77B19" w:rsidRDefault="00E77B19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E77B19" w:rsidRDefault="00E77B19">
      <w:pPr>
        <w:widowControl w:val="0"/>
        <w:spacing w:line="171" w:lineRule="exact"/>
      </w:pPr>
    </w:p>
    <w:p w:rsidR="00E77B19" w:rsidRDefault="00E77B19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E77B19" w:rsidRDefault="00E77B19">
      <w:pPr>
        <w:widowControl w:val="0"/>
        <w:spacing w:line="421" w:lineRule="exact"/>
      </w:pP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E77B19" w:rsidRDefault="00E77B19">
      <w:pPr>
        <w:widowControl w:val="0"/>
        <w:spacing w:line="259" w:lineRule="exact"/>
      </w:pPr>
    </w:p>
    <w:p w:rsidR="00E77B19" w:rsidRDefault="00E77B19">
      <w:pPr>
        <w:widowControl w:val="0"/>
        <w:spacing w:line="220" w:lineRule="exact"/>
      </w:pPr>
    </w:p>
    <w:p w:rsidR="00E77B19" w:rsidRDefault="00E77B19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77B19" w:rsidRDefault="00E77B19">
      <w:pPr>
        <w:widowControl w:val="0"/>
        <w:spacing w:line="101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006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</w:t>
      </w:r>
    </w:p>
    <w:p w:rsidR="00E77B19" w:rsidRDefault="00E77B19">
      <w:pPr>
        <w:widowControl w:val="0"/>
        <w:spacing w:line="193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77B19" w:rsidRDefault="00E77B19">
      <w:pPr>
        <w:widowControl w:val="0"/>
        <w:spacing w:line="280" w:lineRule="exact"/>
      </w:pPr>
    </w:p>
    <w:p w:rsidR="00E77B19" w:rsidRDefault="00E77B19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E77B19" w:rsidRDefault="00E77B19">
      <w:pPr>
        <w:widowControl w:val="0"/>
        <w:spacing w:line="116" w:lineRule="exact"/>
      </w:pPr>
    </w:p>
    <w:p w:rsidR="00E77B19" w:rsidRDefault="00E77B19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E77B19" w:rsidRDefault="00E77B19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E77B19" w:rsidRDefault="00E77B19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E77B19" w:rsidRDefault="00E77B19">
      <w:pPr>
        <w:widowControl w:val="0"/>
        <w:spacing w:line="125" w:lineRule="exact"/>
      </w:pPr>
    </w:p>
    <w:p w:rsidR="00E77B19" w:rsidRDefault="00E77B19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E77B19" w:rsidRDefault="00E77B19">
      <w:pPr>
        <w:widowControl w:val="0"/>
        <w:spacing w:line="125" w:lineRule="exact"/>
      </w:pPr>
    </w:p>
    <w:p w:rsidR="00E77B19" w:rsidRDefault="00E77B19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E77B19" w:rsidRDefault="00E77B19">
      <w:pPr>
        <w:widowControl w:val="0"/>
        <w:spacing w:line="125" w:lineRule="exact"/>
      </w:pPr>
    </w:p>
    <w:p w:rsidR="00E77B19" w:rsidRDefault="00E77B19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E77B19" w:rsidRDefault="00E77B19">
      <w:pPr>
        <w:widowControl w:val="0"/>
        <w:spacing w:line="125" w:lineRule="exact"/>
      </w:pPr>
    </w:p>
    <w:p w:rsidR="00E77B19" w:rsidRDefault="00E77B19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E77B19" w:rsidRDefault="00E77B19">
      <w:pPr>
        <w:widowControl w:val="0"/>
        <w:spacing w:line="259" w:lineRule="exact"/>
      </w:pP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E77B19" w:rsidRDefault="00E77B19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E77B19" w:rsidRDefault="00E77B19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E77B19" w:rsidRDefault="00E77B19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77B19" w:rsidRDefault="00E77B19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E77B19" w:rsidRDefault="00E77B19">
      <w:pPr>
        <w:widowControl w:val="0"/>
        <w:spacing w:line="244" w:lineRule="exact"/>
      </w:pPr>
    </w:p>
    <w:p w:rsidR="00E77B19" w:rsidRDefault="00E77B19">
      <w:pPr>
        <w:widowControl w:val="0"/>
        <w:spacing w:line="220" w:lineRule="exact"/>
      </w:pPr>
    </w:p>
    <w:p w:rsidR="00E77B19" w:rsidRDefault="00E77B19">
      <w:pPr>
        <w:widowControl w:val="0"/>
        <w:spacing w:line="220" w:lineRule="exact"/>
      </w:pPr>
    </w:p>
    <w:p w:rsidR="00E77B19" w:rsidRDefault="00E77B19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77B19" w:rsidRDefault="00E77B19">
      <w:pPr>
        <w:widowControl w:val="0"/>
        <w:spacing w:line="150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E77B19" w:rsidRDefault="00E77B19">
      <w:pPr>
        <w:widowControl w:val="0"/>
        <w:spacing w:line="156" w:lineRule="exact"/>
        <w:rPr>
          <w:rFonts w:cs="Times New Roman"/>
        </w:rPr>
      </w:pPr>
    </w:p>
    <w:p w:rsidR="00E77B19" w:rsidRDefault="00E77B19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E77B19" w:rsidRDefault="00E77B19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E77B19" w:rsidRDefault="00E77B19" w:rsidP="00E77B19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E77B19" w:rsidRDefault="00E77B19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77B19" w:rsidRDefault="00E77B19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E77B19" w:rsidRDefault="00E77B19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E77B19" w:rsidRDefault="00E77B19">
      <w:pPr>
        <w:widowControl w:val="0"/>
        <w:tabs>
          <w:tab w:val="left" w:pos="30"/>
        </w:tabs>
        <w:spacing w:line="265" w:lineRule="exact"/>
      </w:pPr>
      <w:r>
        <w:tab/>
      </w:r>
    </w:p>
    <w:p w:rsidR="00E77B19" w:rsidRDefault="00E77B19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E77B19" w:rsidRDefault="00E77B19">
      <w:pPr>
        <w:widowControl w:val="0"/>
        <w:tabs>
          <w:tab w:val="left" w:pos="30"/>
        </w:tabs>
        <w:spacing w:line="284" w:lineRule="exact"/>
      </w:pPr>
      <w:r>
        <w:tab/>
      </w:r>
    </w:p>
    <w:p w:rsidR="00E77B19" w:rsidRDefault="00E77B19">
      <w:pPr>
        <w:widowControl w:val="0"/>
        <w:tabs>
          <w:tab w:val="left" w:pos="30"/>
        </w:tabs>
        <w:spacing w:line="284" w:lineRule="exact"/>
      </w:pPr>
      <w:r>
        <w:tab/>
      </w:r>
    </w:p>
    <w:p w:rsidR="00E77B19" w:rsidRDefault="00E77B19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E77B19" w:rsidRDefault="00E77B19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E77B19" w:rsidRDefault="00E77B19">
      <w:pPr>
        <w:widowControl w:val="0"/>
        <w:tabs>
          <w:tab w:val="left" w:pos="30"/>
        </w:tabs>
        <w:spacing w:line="284" w:lineRule="exact"/>
      </w:pPr>
      <w:r>
        <w:tab/>
      </w:r>
    </w:p>
    <w:p w:rsidR="00E77B19" w:rsidRDefault="00E77B19">
      <w:pPr>
        <w:widowControl w:val="0"/>
        <w:tabs>
          <w:tab w:val="left" w:pos="30"/>
        </w:tabs>
        <w:spacing w:line="284" w:lineRule="exact"/>
      </w:pPr>
      <w:r>
        <w:tab/>
      </w:r>
    </w:p>
    <w:p w:rsidR="00E77B19" w:rsidRDefault="00E77B19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E77B19" w:rsidRDefault="00E77B19">
      <w:pPr>
        <w:widowControl w:val="0"/>
        <w:tabs>
          <w:tab w:val="center" w:pos="4357"/>
        </w:tabs>
        <w:spacing w:line="284" w:lineRule="exact"/>
      </w:pPr>
      <w:r>
        <w:tab/>
      </w:r>
    </w:p>
    <w:p w:rsidR="00E77B19" w:rsidRDefault="00E77B19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E77B19" w:rsidRDefault="00E77B19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E77B19" w:rsidRDefault="00E77B19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E77B19" w:rsidRDefault="00E77B19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E77B19" w:rsidRDefault="00E77B19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E77B19" w:rsidRDefault="00E77B19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E77B19" w:rsidRDefault="00E77B19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E77B19" w:rsidRDefault="00E77B19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E77B19" w:rsidRDefault="00E77B19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E77B19" w:rsidRDefault="00E77B19">
      <w:pPr>
        <w:widowControl w:val="0"/>
        <w:tabs>
          <w:tab w:val="left" w:pos="30"/>
        </w:tabs>
        <w:spacing w:line="265" w:lineRule="exact"/>
      </w:pPr>
      <w:r>
        <w:tab/>
      </w:r>
    </w:p>
    <w:p w:rsidR="00E77B19" w:rsidRDefault="00E77B19">
      <w:pPr>
        <w:widowControl w:val="0"/>
        <w:tabs>
          <w:tab w:val="left" w:pos="30"/>
        </w:tabs>
        <w:spacing w:line="265" w:lineRule="exact"/>
      </w:pPr>
      <w:r>
        <w:tab/>
      </w:r>
    </w:p>
    <w:p w:rsidR="00E77B19" w:rsidRDefault="00E77B19">
      <w:pPr>
        <w:widowControl w:val="0"/>
        <w:tabs>
          <w:tab w:val="left" w:pos="30"/>
        </w:tabs>
        <w:spacing w:line="265" w:lineRule="exact"/>
      </w:pPr>
      <w:r>
        <w:tab/>
      </w:r>
    </w:p>
    <w:p w:rsidR="00E77B19" w:rsidRDefault="00E77B19">
      <w:pPr>
        <w:widowControl w:val="0"/>
        <w:tabs>
          <w:tab w:val="left" w:pos="30"/>
        </w:tabs>
        <w:spacing w:line="265" w:lineRule="exact"/>
      </w:pPr>
      <w:r>
        <w:tab/>
      </w:r>
    </w:p>
    <w:p w:rsidR="00E77B19" w:rsidRDefault="00E77B19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E77B19" w:rsidRDefault="00E77B19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E77B19" w:rsidRDefault="00E77B19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E77B19" w:rsidRDefault="00E77B19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E77B19" w:rsidRDefault="00E77B19">
      <w:pPr>
        <w:widowControl w:val="0"/>
        <w:tabs>
          <w:tab w:val="left" w:pos="30"/>
        </w:tabs>
        <w:spacing w:line="265" w:lineRule="exact"/>
      </w:pPr>
      <w:r>
        <w:tab/>
      </w:r>
    </w:p>
    <w:p w:rsidR="00E77B19" w:rsidRDefault="00E77B19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E77B19" w:rsidRDefault="00E77B19">
      <w:pPr>
        <w:widowControl w:val="0"/>
        <w:tabs>
          <w:tab w:val="left" w:pos="30"/>
        </w:tabs>
        <w:spacing w:line="265" w:lineRule="exact"/>
      </w:pPr>
      <w:r>
        <w:tab/>
      </w:r>
    </w:p>
    <w:p w:rsidR="00E77B19" w:rsidRDefault="00E77B19">
      <w:pPr>
        <w:widowControl w:val="0"/>
        <w:tabs>
          <w:tab w:val="left" w:pos="30"/>
        </w:tabs>
        <w:spacing w:line="265" w:lineRule="exact"/>
      </w:pPr>
      <w:r>
        <w:tab/>
      </w:r>
    </w:p>
    <w:p w:rsidR="00E77B19" w:rsidRDefault="00E77B19">
      <w:pPr>
        <w:widowControl w:val="0"/>
        <w:tabs>
          <w:tab w:val="left" w:pos="30"/>
        </w:tabs>
        <w:spacing w:line="265" w:lineRule="exact"/>
      </w:pPr>
      <w:r>
        <w:tab/>
      </w:r>
    </w:p>
    <w:p w:rsidR="00E77B19" w:rsidRDefault="00E77B19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E77B19" w:rsidRDefault="00E77B19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E77B19" w:rsidRDefault="00E77B19">
      <w:pPr>
        <w:widowControl w:val="0"/>
        <w:tabs>
          <w:tab w:val="left" w:pos="30"/>
        </w:tabs>
        <w:spacing w:line="265" w:lineRule="exact"/>
      </w:pPr>
      <w:r>
        <w:tab/>
      </w:r>
    </w:p>
    <w:p w:rsidR="00E77B19" w:rsidRDefault="00E77B19">
      <w:pPr>
        <w:widowControl w:val="0"/>
        <w:tabs>
          <w:tab w:val="left" w:pos="30"/>
        </w:tabs>
        <w:spacing w:line="265" w:lineRule="exact"/>
      </w:pPr>
      <w:r>
        <w:tab/>
      </w:r>
    </w:p>
    <w:p w:rsidR="00E77B19" w:rsidRDefault="00E77B19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E77B19" w:rsidRDefault="00E77B19">
      <w:pPr>
        <w:widowControl w:val="0"/>
        <w:tabs>
          <w:tab w:val="left" w:pos="30"/>
        </w:tabs>
        <w:spacing w:line="265" w:lineRule="exact"/>
      </w:pPr>
      <w:r>
        <w:tab/>
      </w:r>
    </w:p>
    <w:p w:rsidR="00E77B19" w:rsidRDefault="00E77B19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E77B19" w:rsidRDefault="00E77B19">
      <w:pPr>
        <w:widowControl w:val="0"/>
        <w:tabs>
          <w:tab w:val="left" w:pos="30"/>
        </w:tabs>
        <w:spacing w:line="244" w:lineRule="exact"/>
      </w:pPr>
      <w:r>
        <w:tab/>
      </w:r>
    </w:p>
    <w:sectPr w:rsidR="00E77B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F06" w:rsidRDefault="00680F06">
      <w:r>
        <w:separator/>
      </w:r>
    </w:p>
  </w:endnote>
  <w:endnote w:type="continuationSeparator" w:id="0">
    <w:p w:rsidR="00680F06" w:rsidRDefault="00680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C48" w:rsidRDefault="003E3C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B19" w:rsidRDefault="00E77B19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E77B19" w:rsidRDefault="00E77B19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E77B19" w:rsidRDefault="00E77B19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E77B19" w:rsidRDefault="00E77B19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E77B19" w:rsidRDefault="00E77B19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3E3C48">
      <w:rPr>
        <w:rFonts w:ascii="Verdana" w:hAnsi="Verdana" w:cs="Verdana"/>
        <w:b/>
        <w:bCs/>
        <w:color w:val="000000"/>
      </w:rPr>
      <w:t>Template</w:t>
    </w:r>
  </w:p>
  <w:p w:rsidR="00E77B19" w:rsidRDefault="00E77B19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C48" w:rsidRDefault="003E3C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F06" w:rsidRDefault="00680F06">
      <w:r>
        <w:separator/>
      </w:r>
    </w:p>
  </w:footnote>
  <w:footnote w:type="continuationSeparator" w:id="0">
    <w:p w:rsidR="00680F06" w:rsidRDefault="00680F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C48" w:rsidRDefault="003E3C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B19" w:rsidRDefault="00E77B19">
    <w:pPr>
      <w:widowControl w:val="0"/>
      <w:spacing w:line="240" w:lineRule="exact"/>
      <w:rPr>
        <w:rFonts w:cs="Times New Roman"/>
      </w:rPr>
    </w:pPr>
  </w:p>
  <w:p w:rsidR="00E77B19" w:rsidRDefault="00E77B19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E77B19" w:rsidRDefault="00444972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77B19" w:rsidRDefault="00E77B19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C48" w:rsidRDefault="003E3C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1B0"/>
    <w:rsid w:val="000551B0"/>
    <w:rsid w:val="003E3C48"/>
    <w:rsid w:val="00444972"/>
    <w:rsid w:val="00680F06"/>
    <w:rsid w:val="009E6126"/>
    <w:rsid w:val="00D7287C"/>
    <w:rsid w:val="00E7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7C218759-C3BF-4CE0-AA1D-6DC18749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3E3C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E3C48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E3C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E3C48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3104</Words>
  <Characters>17698</Characters>
  <Application>Microsoft Office Word</Application>
  <DocSecurity>0</DocSecurity>
  <Lines>147</Lines>
  <Paragraphs>41</Paragraphs>
  <ScaleCrop>false</ScaleCrop>
  <Company/>
  <LinksUpToDate>false</LinksUpToDate>
  <CharactersWithSpaces>20761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Andrei Lozovik</cp:lastModifiedBy>
  <cp:revision>3</cp:revision>
  <dcterms:created xsi:type="dcterms:W3CDTF">2013-09-25T18:40:00Z</dcterms:created>
  <dcterms:modified xsi:type="dcterms:W3CDTF">2013-10-18T20:13:00Z</dcterms:modified>
</cp:coreProperties>
</file>